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182" w:rsidRPr="00ED3744" w:rsidRDefault="00F86411" w:rsidP="00022E48">
      <w:pPr>
        <w:jc w:val="center"/>
        <w:rPr>
          <w:rFonts w:ascii="Times New Roman" w:hAnsi="Times New Roman" w:cs="Times New Roman"/>
          <w:b/>
          <w:i/>
          <w:sz w:val="28"/>
          <w:szCs w:val="28"/>
          <w:u w:val="single"/>
        </w:rPr>
      </w:pPr>
      <w:r w:rsidRPr="00ED3744">
        <w:rPr>
          <w:rFonts w:ascii="Times New Roman" w:hAnsi="Times New Roman" w:cs="Times New Roman"/>
          <w:b/>
          <w:i/>
          <w:sz w:val="28"/>
          <w:szCs w:val="28"/>
          <w:u w:val="single"/>
        </w:rPr>
        <w:t>T</w:t>
      </w:r>
      <w:r w:rsidR="006A4C53" w:rsidRPr="00ED3744">
        <w:rPr>
          <w:rFonts w:ascii="Times New Roman" w:hAnsi="Times New Roman" w:cs="Times New Roman"/>
          <w:b/>
          <w:i/>
          <w:sz w:val="28"/>
          <w:szCs w:val="28"/>
          <w:u w:val="single"/>
        </w:rPr>
        <w:t xml:space="preserve">ermes </w:t>
      </w:r>
      <w:r w:rsidRPr="00ED3744">
        <w:rPr>
          <w:rFonts w:ascii="Times New Roman" w:hAnsi="Times New Roman" w:cs="Times New Roman"/>
          <w:b/>
          <w:i/>
          <w:sz w:val="28"/>
          <w:szCs w:val="28"/>
          <w:u w:val="single"/>
        </w:rPr>
        <w:t>D</w:t>
      </w:r>
      <w:r w:rsidR="006A4C53" w:rsidRPr="00ED3744">
        <w:rPr>
          <w:rFonts w:ascii="Times New Roman" w:hAnsi="Times New Roman" w:cs="Times New Roman"/>
          <w:b/>
          <w:i/>
          <w:sz w:val="28"/>
          <w:szCs w:val="28"/>
          <w:u w:val="single"/>
        </w:rPr>
        <w:t>e Référence</w:t>
      </w:r>
      <w:r w:rsidRPr="00ED3744">
        <w:rPr>
          <w:rFonts w:ascii="Times New Roman" w:hAnsi="Times New Roman" w:cs="Times New Roman"/>
          <w:b/>
          <w:i/>
          <w:sz w:val="28"/>
          <w:szCs w:val="28"/>
          <w:u w:val="single"/>
        </w:rPr>
        <w:t xml:space="preserve">  </w:t>
      </w:r>
      <w:r w:rsidR="00FD50B8" w:rsidRPr="00ED3744">
        <w:rPr>
          <w:rFonts w:ascii="Times New Roman" w:hAnsi="Times New Roman" w:cs="Times New Roman"/>
          <w:b/>
          <w:i/>
          <w:sz w:val="28"/>
          <w:szCs w:val="28"/>
          <w:u w:val="single"/>
        </w:rPr>
        <w:t>d’</w:t>
      </w:r>
      <w:r w:rsidRPr="00ED3744">
        <w:rPr>
          <w:rFonts w:ascii="Times New Roman" w:hAnsi="Times New Roman" w:cs="Times New Roman"/>
          <w:b/>
          <w:i/>
          <w:sz w:val="28"/>
          <w:szCs w:val="28"/>
          <w:u w:val="single"/>
        </w:rPr>
        <w:t>A</w:t>
      </w:r>
      <w:r w:rsidR="00283CCC" w:rsidRPr="00ED3744">
        <w:rPr>
          <w:rFonts w:ascii="Times New Roman" w:hAnsi="Times New Roman" w:cs="Times New Roman"/>
          <w:b/>
          <w:i/>
          <w:sz w:val="28"/>
          <w:szCs w:val="28"/>
          <w:u w:val="single"/>
        </w:rPr>
        <w:t>telier</w:t>
      </w:r>
      <w:r w:rsidR="006A4C53" w:rsidRPr="00ED3744">
        <w:rPr>
          <w:rFonts w:ascii="Times New Roman" w:hAnsi="Times New Roman" w:cs="Times New Roman"/>
          <w:b/>
          <w:i/>
          <w:sz w:val="28"/>
          <w:szCs w:val="28"/>
          <w:u w:val="single"/>
        </w:rPr>
        <w:t xml:space="preserve"> </w:t>
      </w:r>
      <w:r w:rsidR="00FD50B8" w:rsidRPr="00ED3744">
        <w:rPr>
          <w:rFonts w:ascii="Times New Roman" w:hAnsi="Times New Roman" w:cs="Times New Roman"/>
          <w:b/>
          <w:i/>
          <w:sz w:val="28"/>
          <w:szCs w:val="28"/>
          <w:u w:val="single"/>
        </w:rPr>
        <w:t xml:space="preserve">de </w:t>
      </w:r>
      <w:r w:rsidR="0010217C" w:rsidRPr="00ED3744">
        <w:rPr>
          <w:rFonts w:ascii="Times New Roman" w:hAnsi="Times New Roman" w:cs="Times New Roman"/>
          <w:b/>
          <w:i/>
          <w:sz w:val="28"/>
          <w:szCs w:val="28"/>
          <w:u w:val="single"/>
        </w:rPr>
        <w:t>Co</w:t>
      </w:r>
      <w:r w:rsidR="00564C0C" w:rsidRPr="00ED3744">
        <w:rPr>
          <w:rFonts w:ascii="Times New Roman" w:hAnsi="Times New Roman" w:cs="Times New Roman"/>
          <w:b/>
          <w:i/>
          <w:sz w:val="28"/>
          <w:szCs w:val="28"/>
          <w:u w:val="single"/>
        </w:rPr>
        <w:t>-construction</w:t>
      </w:r>
    </w:p>
    <w:p w:rsidR="00022E48" w:rsidRPr="00ED3744" w:rsidRDefault="00770B55" w:rsidP="00022E48">
      <w:pPr>
        <w:rPr>
          <w:rFonts w:ascii="Times New Roman" w:hAnsi="Times New Roman" w:cs="Times New Roman"/>
          <w:b/>
          <w:sz w:val="28"/>
          <w:szCs w:val="28"/>
          <w:u w:val="single"/>
        </w:rPr>
      </w:pPr>
      <w:r w:rsidRPr="00ED3744">
        <w:rPr>
          <w:rFonts w:ascii="Times New Roman" w:hAnsi="Times New Roman" w:cs="Times New Roman"/>
          <w:b/>
          <w:sz w:val="28"/>
          <w:szCs w:val="28"/>
          <w:u w:val="single"/>
        </w:rPr>
        <w:t>C</w:t>
      </w:r>
      <w:r w:rsidR="00022E48" w:rsidRPr="00ED3744">
        <w:rPr>
          <w:rFonts w:ascii="Times New Roman" w:hAnsi="Times New Roman" w:cs="Times New Roman"/>
          <w:b/>
          <w:sz w:val="28"/>
          <w:szCs w:val="28"/>
          <w:u w:val="single"/>
        </w:rPr>
        <w:t>ontexte</w:t>
      </w:r>
      <w:r w:rsidR="00283CCC" w:rsidRPr="00ED3744">
        <w:rPr>
          <w:rFonts w:ascii="Times New Roman" w:hAnsi="Times New Roman" w:cs="Times New Roman"/>
          <w:b/>
          <w:sz w:val="28"/>
          <w:szCs w:val="28"/>
          <w:u w:val="single"/>
        </w:rPr>
        <w:t> :</w:t>
      </w:r>
    </w:p>
    <w:p w:rsidR="00022E48" w:rsidRPr="00ED3744" w:rsidRDefault="00022E48" w:rsidP="00022E48">
      <w:p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Le service public</w:t>
      </w:r>
      <w:bookmarkStart w:id="0" w:name="_GoBack"/>
      <w:bookmarkEnd w:id="0"/>
      <w:r w:rsidRPr="00ED3744">
        <w:rPr>
          <w:rFonts w:ascii="Times New Roman" w:eastAsia="Times New Roman" w:hAnsi="Times New Roman" w:cs="Times New Roman"/>
          <w:snapToGrid w:val="0"/>
          <w:sz w:val="28"/>
          <w:szCs w:val="28"/>
        </w:rPr>
        <w:t xml:space="preserve"> est une notion qui englobe l’ensemble des prestations relatives à la santé, l’éducation, les infrastructures, la fourniture d’eau et d’électricité, la justice, la sécurité des hommes et leurs biens… L’assurance de ces services peut être le fait du pouvoir public lui-même ou d’un établissement privé ayant bénéficié de la cession de service public. </w:t>
      </w:r>
    </w:p>
    <w:p w:rsidR="00022E48" w:rsidRPr="00ED3744" w:rsidRDefault="00022E48" w:rsidP="00022E48">
      <w:p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En Guinée, l’offre de service public reste un défi majeur à relever surtout que le pays cherche encore à dénouer avec l’omniprésence de l’Etat dans les différents secteurs de l’économie sans oublier la culture de laisser aller qui caractérise les citoyens soit par méconnaissance des textes soit par ancrage d’une mauvaise habitude. Ces comportements sont symptomatiques d’un état à faible niveau de développement comme en font foi les indicateurs de développement humain.</w:t>
      </w:r>
    </w:p>
    <w:p w:rsidR="00022E48" w:rsidRPr="00ED3744" w:rsidRDefault="00022E48" w:rsidP="00022E48">
      <w:p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En sub</w:t>
      </w:r>
      <w:r w:rsidR="00D91F2E" w:rsidRPr="00ED3744">
        <w:rPr>
          <w:rFonts w:ascii="Times New Roman" w:eastAsia="Times New Roman" w:hAnsi="Times New Roman" w:cs="Times New Roman"/>
          <w:snapToGrid w:val="0"/>
          <w:sz w:val="28"/>
          <w:szCs w:val="28"/>
        </w:rPr>
        <w:t>stance, selon le classement 2016</w:t>
      </w:r>
      <w:r w:rsidRPr="00ED3744">
        <w:rPr>
          <w:rFonts w:ascii="Times New Roman" w:eastAsia="Times New Roman" w:hAnsi="Times New Roman" w:cs="Times New Roman"/>
          <w:snapToGrid w:val="0"/>
          <w:sz w:val="28"/>
          <w:szCs w:val="28"/>
        </w:rPr>
        <w:t xml:space="preserve"> du PNUD sur le développement humain, la Guinée o</w:t>
      </w:r>
      <w:r w:rsidR="00D91F2E" w:rsidRPr="00ED3744">
        <w:rPr>
          <w:rFonts w:ascii="Times New Roman" w:eastAsia="Times New Roman" w:hAnsi="Times New Roman" w:cs="Times New Roman"/>
          <w:snapToGrid w:val="0"/>
          <w:sz w:val="28"/>
          <w:szCs w:val="28"/>
        </w:rPr>
        <w:t>ccupe la 183</w:t>
      </w:r>
      <w:r w:rsidRPr="00ED3744">
        <w:rPr>
          <w:rFonts w:ascii="Times New Roman" w:eastAsia="Times New Roman" w:hAnsi="Times New Roman" w:cs="Times New Roman"/>
          <w:snapToGrid w:val="0"/>
          <w:sz w:val="28"/>
          <w:szCs w:val="28"/>
          <w:vertAlign w:val="superscript"/>
        </w:rPr>
        <w:t>e</w:t>
      </w:r>
      <w:r w:rsidRPr="00ED3744">
        <w:rPr>
          <w:rFonts w:ascii="Times New Roman" w:eastAsia="Times New Roman" w:hAnsi="Times New Roman" w:cs="Times New Roman"/>
          <w:snapToGrid w:val="0"/>
          <w:sz w:val="28"/>
          <w:szCs w:val="28"/>
        </w:rPr>
        <w:t xml:space="preserve"> place sur 188. Le pays évolue encore avec un Produit National Brut de moins de 500 USD (470) par an et par habitant, la valeur de l’Indice Développement Humain reste 0.411, l’Indice de Pauvreté Multidimensionnel se situe à 0.425 et tous ces indicateurs justifient un taux de pauvreté de 55,2%.</w:t>
      </w:r>
    </w:p>
    <w:p w:rsidR="00022E48" w:rsidRPr="00ED3744" w:rsidRDefault="00022E48" w:rsidP="00022E48">
      <w:p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 xml:space="preserve">Face à tous ces poids sociaux, les mesures de rigueur récemment annoncées par le gouvernement ont été sévèrement critiquées et rejetées par les différentes organisations de défense de droit des travailleurs et des citoyens. Malgré les explications du gouvernement à travers certains canaux de communication, tardive ou insuffisante, la pression sociale reste vive et les pouvoirs publics se heurtent de plus en plus aux exigences populaires ; des syndicats, enseignants contractuels, universités privées, consommateurs d’électricité aux fonctionnaires de l’administration publique, la tendance reste la même. </w:t>
      </w:r>
    </w:p>
    <w:p w:rsidR="00022E48" w:rsidRPr="00ED3744" w:rsidRDefault="00022E48" w:rsidP="00804EFD">
      <w:p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Vu tous ces facteurs dans un contexte de limitation des ressources nécessaires, l’instauration d’un cadre permanent de dialogue social, l’amélioration de la gouvernance et de l’offre de services publics deviennent indispensables pour apaiser ces tensions sociales et amener les citoyens à comprendre les contraintes liées à leur satisfaction mais aussi les gouvernants à respecter leurs engagements de campagne et de politique générale.</w:t>
      </w:r>
    </w:p>
    <w:p w:rsidR="00022E48" w:rsidRPr="00ED3744" w:rsidRDefault="00022E48" w:rsidP="00804EFD">
      <w:p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 xml:space="preserve">Les OSC qui sont </w:t>
      </w:r>
      <w:r w:rsidR="00770B55" w:rsidRPr="00ED3744">
        <w:rPr>
          <w:rFonts w:ascii="Times New Roman" w:eastAsia="Times New Roman" w:hAnsi="Times New Roman" w:cs="Times New Roman"/>
          <w:snapToGrid w:val="0"/>
          <w:sz w:val="28"/>
          <w:szCs w:val="28"/>
        </w:rPr>
        <w:t xml:space="preserve">de </w:t>
      </w:r>
      <w:r w:rsidRPr="00ED3744">
        <w:rPr>
          <w:rFonts w:ascii="Times New Roman" w:eastAsia="Times New Roman" w:hAnsi="Times New Roman" w:cs="Times New Roman"/>
          <w:snapToGrid w:val="0"/>
          <w:sz w:val="28"/>
          <w:szCs w:val="28"/>
        </w:rPr>
        <w:t xml:space="preserve">plus en plus sollicités par les partenaires, les gouvernants et les citoyens pour s’impliquer </w:t>
      </w:r>
      <w:r w:rsidR="00D91F2E" w:rsidRPr="00ED3744">
        <w:rPr>
          <w:rFonts w:ascii="Times New Roman" w:eastAsia="Times New Roman" w:hAnsi="Times New Roman" w:cs="Times New Roman"/>
          <w:snapToGrid w:val="0"/>
          <w:sz w:val="28"/>
          <w:szCs w:val="28"/>
        </w:rPr>
        <w:t xml:space="preserve">dans </w:t>
      </w:r>
      <w:r w:rsidRPr="00ED3744">
        <w:rPr>
          <w:rFonts w:ascii="Times New Roman" w:eastAsia="Times New Roman" w:hAnsi="Times New Roman" w:cs="Times New Roman"/>
          <w:snapToGrid w:val="0"/>
          <w:sz w:val="28"/>
          <w:szCs w:val="28"/>
        </w:rPr>
        <w:t>la formulation et le suivi des politiques publiques.</w:t>
      </w:r>
    </w:p>
    <w:p w:rsidR="00022E48" w:rsidRPr="00ED3744" w:rsidRDefault="00022E48" w:rsidP="00804EFD">
      <w:p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Il faut observer que leur implication est parfois biaisée à cause du fait qu’elles sont souvent associées à la phase de validation des documents de politiques et leur représentativité dans le processus est si faible que leur impact est limité.</w:t>
      </w:r>
    </w:p>
    <w:p w:rsidR="00022E48" w:rsidRPr="00ED3744" w:rsidRDefault="00022E48" w:rsidP="00804EFD">
      <w:p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 xml:space="preserve">Ainsi le manque criard d’expertise de la société civile guinéenne pour mieux apporter sa modeste contribution reste une autre paire de manche. Cette réalité </w:t>
      </w:r>
      <w:r w:rsidRPr="00ED3744">
        <w:rPr>
          <w:rFonts w:ascii="Times New Roman" w:eastAsia="Times New Roman" w:hAnsi="Times New Roman" w:cs="Times New Roman"/>
          <w:snapToGrid w:val="0"/>
          <w:sz w:val="28"/>
          <w:szCs w:val="28"/>
        </w:rPr>
        <w:lastRenderedPageBreak/>
        <w:t xml:space="preserve">est d’autant plus caractéristique ces derniers moments à cause </w:t>
      </w:r>
      <w:r w:rsidR="00D91F2E" w:rsidRPr="00ED3744">
        <w:rPr>
          <w:rFonts w:ascii="Times New Roman" w:eastAsia="Times New Roman" w:hAnsi="Times New Roman" w:cs="Times New Roman"/>
          <w:snapToGrid w:val="0"/>
          <w:sz w:val="28"/>
          <w:szCs w:val="28"/>
        </w:rPr>
        <w:t xml:space="preserve">de </w:t>
      </w:r>
      <w:r w:rsidRPr="00ED3744">
        <w:rPr>
          <w:rFonts w:ascii="Times New Roman" w:eastAsia="Times New Roman" w:hAnsi="Times New Roman" w:cs="Times New Roman"/>
          <w:snapToGrid w:val="0"/>
          <w:sz w:val="28"/>
          <w:szCs w:val="28"/>
        </w:rPr>
        <w:t>la dispersion des efforts des OSC nationales par manque de synergie et la désinformation qui rend leur convergence difficile.</w:t>
      </w:r>
    </w:p>
    <w:p w:rsidR="00B36DD3" w:rsidRPr="00ED3744" w:rsidRDefault="00B36DD3" w:rsidP="00804EFD">
      <w:pPr>
        <w:spacing w:after="0" w:line="240" w:lineRule="auto"/>
        <w:jc w:val="both"/>
        <w:rPr>
          <w:rFonts w:ascii="Times New Roman" w:eastAsia="Times New Roman" w:hAnsi="Times New Roman" w:cs="Times New Roman"/>
          <w:snapToGrid w:val="0"/>
          <w:sz w:val="28"/>
          <w:szCs w:val="28"/>
        </w:rPr>
      </w:pPr>
    </w:p>
    <w:p w:rsidR="00B36DD3" w:rsidRPr="00ED3744" w:rsidRDefault="00B36DD3" w:rsidP="00804EFD">
      <w:pPr>
        <w:spacing w:after="0" w:line="240" w:lineRule="auto"/>
        <w:jc w:val="both"/>
        <w:rPr>
          <w:rFonts w:ascii="Times New Roman" w:eastAsia="Times New Roman" w:hAnsi="Times New Roman" w:cs="Times New Roman"/>
          <w:b/>
          <w:snapToGrid w:val="0"/>
          <w:sz w:val="28"/>
          <w:szCs w:val="28"/>
          <w:u w:val="single"/>
        </w:rPr>
      </w:pPr>
      <w:r w:rsidRPr="00ED3744">
        <w:rPr>
          <w:rFonts w:ascii="Times New Roman" w:eastAsia="Times New Roman" w:hAnsi="Times New Roman" w:cs="Times New Roman"/>
          <w:b/>
          <w:snapToGrid w:val="0"/>
          <w:sz w:val="28"/>
          <w:szCs w:val="28"/>
          <w:u w:val="single"/>
        </w:rPr>
        <w:t>Objectif Global :</w:t>
      </w:r>
    </w:p>
    <w:p w:rsidR="00B36DD3" w:rsidRPr="00ED3744" w:rsidRDefault="00D91F2E" w:rsidP="00D91F2E">
      <w:pPr>
        <w:spacing w:before="120" w:after="120" w:line="240" w:lineRule="auto"/>
        <w:jc w:val="both"/>
        <w:rPr>
          <w:rFonts w:ascii="Times New Roman" w:eastAsia="Times New Roman" w:hAnsi="Times New Roman" w:cs="Times New Roman"/>
          <w:snapToGrid w:val="0"/>
          <w:sz w:val="28"/>
          <w:szCs w:val="28"/>
          <w:lang w:val="fr-BE"/>
        </w:rPr>
      </w:pPr>
      <w:r w:rsidRPr="00ED3744">
        <w:rPr>
          <w:rFonts w:ascii="Times New Roman" w:eastAsia="Times New Roman" w:hAnsi="Times New Roman" w:cs="Times New Roman"/>
          <w:snapToGrid w:val="0"/>
          <w:sz w:val="28"/>
          <w:szCs w:val="28"/>
          <w:lang w:val="fr-BE"/>
        </w:rPr>
        <w:t>Contribuer au développement social et économique de la Guinée en soutenant l’efficacité, l’efficience et la durabilité dans la gouvernance des services publiques au niveau national et régional</w:t>
      </w:r>
      <w:r w:rsidR="00B36DD3" w:rsidRPr="00ED3744">
        <w:rPr>
          <w:rFonts w:ascii="Times New Roman" w:hAnsi="Times New Roman" w:cs="Times New Roman"/>
          <w:sz w:val="28"/>
          <w:szCs w:val="28"/>
        </w:rPr>
        <w:t xml:space="preserve">. </w:t>
      </w:r>
    </w:p>
    <w:p w:rsidR="00B577F3" w:rsidRPr="00ED3744" w:rsidRDefault="00B577F3" w:rsidP="00804EFD">
      <w:pPr>
        <w:spacing w:after="0" w:line="240" w:lineRule="auto"/>
        <w:jc w:val="both"/>
        <w:rPr>
          <w:rFonts w:ascii="Times New Roman" w:eastAsia="Times New Roman" w:hAnsi="Times New Roman" w:cs="Times New Roman"/>
          <w:snapToGrid w:val="0"/>
          <w:sz w:val="28"/>
          <w:szCs w:val="28"/>
        </w:rPr>
      </w:pPr>
    </w:p>
    <w:p w:rsidR="00022E48" w:rsidRPr="00ED3744" w:rsidRDefault="00B36DD3" w:rsidP="00804EFD">
      <w:pPr>
        <w:spacing w:after="0" w:line="240" w:lineRule="auto"/>
        <w:jc w:val="both"/>
        <w:rPr>
          <w:rFonts w:ascii="Times New Roman" w:eastAsia="Times New Roman" w:hAnsi="Times New Roman" w:cs="Times New Roman"/>
          <w:b/>
          <w:snapToGrid w:val="0"/>
          <w:sz w:val="28"/>
          <w:szCs w:val="28"/>
          <w:u w:val="single"/>
        </w:rPr>
      </w:pPr>
      <w:r w:rsidRPr="00ED3744">
        <w:rPr>
          <w:rFonts w:ascii="Times New Roman" w:eastAsia="Times New Roman" w:hAnsi="Times New Roman" w:cs="Times New Roman"/>
          <w:b/>
          <w:snapToGrid w:val="0"/>
          <w:sz w:val="28"/>
          <w:szCs w:val="28"/>
          <w:u w:val="single"/>
        </w:rPr>
        <w:t>Objectifs spécifiques :</w:t>
      </w:r>
    </w:p>
    <w:p w:rsidR="00F604E1" w:rsidRPr="00ED3744" w:rsidRDefault="00F604E1" w:rsidP="00804EFD">
      <w:pPr>
        <w:spacing w:after="0" w:line="240" w:lineRule="auto"/>
        <w:jc w:val="both"/>
        <w:rPr>
          <w:rFonts w:ascii="Times New Roman" w:eastAsia="Times New Roman" w:hAnsi="Times New Roman" w:cs="Times New Roman"/>
          <w:b/>
          <w:snapToGrid w:val="0"/>
          <w:sz w:val="28"/>
          <w:szCs w:val="28"/>
        </w:rPr>
      </w:pPr>
    </w:p>
    <w:p w:rsidR="00F604E1" w:rsidRPr="00ED3744" w:rsidRDefault="00D91F2E" w:rsidP="00D91F2E">
      <w:pPr>
        <w:pStyle w:val="Paragraphedeliste"/>
        <w:numPr>
          <w:ilvl w:val="0"/>
          <w:numId w:val="10"/>
        </w:num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Partager les stratégies de mise en œuvre, les objectifs et actions </w:t>
      </w:r>
      <w:r w:rsidR="00F604E1" w:rsidRPr="00ED3744">
        <w:rPr>
          <w:rFonts w:ascii="Times New Roman" w:eastAsia="Times New Roman" w:hAnsi="Times New Roman" w:cs="Times New Roman"/>
          <w:snapToGrid w:val="0"/>
          <w:sz w:val="28"/>
          <w:szCs w:val="28"/>
        </w:rPr>
        <w:t>du projet ;</w:t>
      </w:r>
      <w:r w:rsidRPr="00ED3744">
        <w:rPr>
          <w:rFonts w:ascii="Times New Roman" w:eastAsia="Times New Roman" w:hAnsi="Times New Roman" w:cs="Times New Roman"/>
          <w:snapToGrid w:val="0"/>
          <w:sz w:val="28"/>
          <w:szCs w:val="28"/>
        </w:rPr>
        <w:t xml:space="preserve"> </w:t>
      </w:r>
    </w:p>
    <w:p w:rsidR="00D91F2E" w:rsidRPr="00ED3744" w:rsidRDefault="00F604E1" w:rsidP="00D91F2E">
      <w:pPr>
        <w:pStyle w:val="Paragraphedeliste"/>
        <w:numPr>
          <w:ilvl w:val="0"/>
          <w:numId w:val="10"/>
        </w:num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Préparer l</w:t>
      </w:r>
      <w:r w:rsidR="00D91F2E" w:rsidRPr="00ED3744">
        <w:rPr>
          <w:rFonts w:ascii="Times New Roman" w:eastAsia="Times New Roman" w:hAnsi="Times New Roman" w:cs="Times New Roman"/>
          <w:snapToGrid w:val="0"/>
          <w:sz w:val="28"/>
          <w:szCs w:val="28"/>
        </w:rPr>
        <w:t>es outils de mise en œuvre</w:t>
      </w:r>
      <w:r w:rsidRPr="00ED3744">
        <w:rPr>
          <w:rFonts w:ascii="Times New Roman" w:eastAsia="Times New Roman" w:hAnsi="Times New Roman" w:cs="Times New Roman"/>
          <w:snapToGrid w:val="0"/>
          <w:sz w:val="28"/>
          <w:szCs w:val="28"/>
        </w:rPr>
        <w:t xml:space="preserve"> des actions du projet</w:t>
      </w:r>
      <w:r w:rsidR="00D91F2E" w:rsidRPr="00ED3744">
        <w:rPr>
          <w:rFonts w:ascii="Times New Roman" w:eastAsia="Times New Roman" w:hAnsi="Times New Roman" w:cs="Times New Roman"/>
          <w:snapToGrid w:val="0"/>
          <w:sz w:val="28"/>
          <w:szCs w:val="28"/>
        </w:rPr>
        <w:t>.</w:t>
      </w:r>
    </w:p>
    <w:p w:rsidR="005B59E3" w:rsidRPr="00ED3744" w:rsidRDefault="005B59E3" w:rsidP="00D91F2E">
      <w:pPr>
        <w:pStyle w:val="Paragraphedeliste"/>
        <w:numPr>
          <w:ilvl w:val="0"/>
          <w:numId w:val="10"/>
        </w:num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Production du rapport</w:t>
      </w:r>
    </w:p>
    <w:p w:rsidR="00F604E1" w:rsidRPr="00ED3744" w:rsidRDefault="00F604E1" w:rsidP="00F604E1">
      <w:pPr>
        <w:pStyle w:val="Paragraphedeliste"/>
        <w:spacing w:after="0" w:line="240" w:lineRule="auto"/>
        <w:jc w:val="both"/>
        <w:rPr>
          <w:rFonts w:ascii="Times New Roman" w:eastAsia="Times New Roman" w:hAnsi="Times New Roman" w:cs="Times New Roman"/>
          <w:snapToGrid w:val="0"/>
          <w:sz w:val="28"/>
          <w:szCs w:val="28"/>
        </w:rPr>
      </w:pPr>
    </w:p>
    <w:p w:rsidR="00B36DD3" w:rsidRPr="00ED3744" w:rsidRDefault="00B577F3" w:rsidP="00804EFD">
      <w:pPr>
        <w:spacing w:after="0" w:line="240" w:lineRule="auto"/>
        <w:jc w:val="both"/>
        <w:rPr>
          <w:rFonts w:ascii="Times New Roman" w:eastAsia="Times New Roman" w:hAnsi="Times New Roman" w:cs="Times New Roman"/>
          <w:b/>
          <w:snapToGrid w:val="0"/>
          <w:sz w:val="28"/>
          <w:szCs w:val="28"/>
          <w:u w:val="single"/>
        </w:rPr>
      </w:pPr>
      <w:r w:rsidRPr="00ED3744">
        <w:rPr>
          <w:rFonts w:ascii="Times New Roman" w:eastAsia="Times New Roman" w:hAnsi="Times New Roman" w:cs="Times New Roman"/>
          <w:b/>
          <w:snapToGrid w:val="0"/>
          <w:sz w:val="28"/>
          <w:szCs w:val="28"/>
          <w:u w:val="single"/>
        </w:rPr>
        <w:t xml:space="preserve"> Résultats :</w:t>
      </w:r>
    </w:p>
    <w:p w:rsidR="00D91F2E" w:rsidRPr="00ED3744" w:rsidRDefault="00D91F2E" w:rsidP="00804EFD">
      <w:pPr>
        <w:spacing w:after="0" w:line="240" w:lineRule="auto"/>
        <w:jc w:val="both"/>
        <w:rPr>
          <w:rFonts w:ascii="Times New Roman" w:eastAsia="Times New Roman" w:hAnsi="Times New Roman" w:cs="Times New Roman"/>
          <w:b/>
          <w:snapToGrid w:val="0"/>
          <w:sz w:val="28"/>
          <w:szCs w:val="28"/>
        </w:rPr>
      </w:pPr>
    </w:p>
    <w:p w:rsidR="00D91F2E" w:rsidRPr="00ED3744" w:rsidRDefault="00F604E1" w:rsidP="00D91F2E">
      <w:p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Au terme de cet atelier :</w:t>
      </w:r>
    </w:p>
    <w:p w:rsidR="00F604E1" w:rsidRPr="00ED3744" w:rsidRDefault="00F604E1" w:rsidP="00F604E1">
      <w:pPr>
        <w:pStyle w:val="Paragraphedeliste"/>
        <w:numPr>
          <w:ilvl w:val="0"/>
          <w:numId w:val="9"/>
        </w:num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Les stratégies, les objectifs et actions du projet sont partagés et validés par les participants ;</w:t>
      </w:r>
    </w:p>
    <w:p w:rsidR="00F604E1" w:rsidRPr="00ED3744" w:rsidRDefault="00F604E1" w:rsidP="00D91F2E">
      <w:pPr>
        <w:numPr>
          <w:ilvl w:val="0"/>
          <w:numId w:val="9"/>
        </w:num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 xml:space="preserve">Les outils suivants ont été élaborés : </w:t>
      </w:r>
    </w:p>
    <w:p w:rsidR="00D91F2E" w:rsidRPr="00ED3744" w:rsidRDefault="00D91F2E" w:rsidP="00F604E1">
      <w:pPr>
        <w:pStyle w:val="Paragraphedeliste"/>
        <w:numPr>
          <w:ilvl w:val="0"/>
          <w:numId w:val="12"/>
        </w:num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Charte éthique et directives ;</w:t>
      </w:r>
    </w:p>
    <w:p w:rsidR="00D91F2E" w:rsidRPr="00ED3744" w:rsidRDefault="00D91F2E" w:rsidP="00F604E1">
      <w:pPr>
        <w:pStyle w:val="Paragraphedeliste"/>
        <w:numPr>
          <w:ilvl w:val="0"/>
          <w:numId w:val="12"/>
        </w:num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Manuel d’animation ;</w:t>
      </w:r>
    </w:p>
    <w:p w:rsidR="00D91F2E" w:rsidRPr="00ED3744" w:rsidRDefault="00D91F2E" w:rsidP="00F604E1">
      <w:pPr>
        <w:pStyle w:val="Paragraphedeliste"/>
        <w:numPr>
          <w:ilvl w:val="0"/>
          <w:numId w:val="12"/>
        </w:num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Outils de suivi des politiques publiques ;</w:t>
      </w:r>
    </w:p>
    <w:p w:rsidR="00D91F2E" w:rsidRPr="00ED3744" w:rsidRDefault="00D91F2E" w:rsidP="00F604E1">
      <w:pPr>
        <w:pStyle w:val="Paragraphedeliste"/>
        <w:numPr>
          <w:ilvl w:val="0"/>
          <w:numId w:val="12"/>
        </w:numPr>
        <w:spacing w:after="0" w:line="240" w:lineRule="auto"/>
        <w:jc w:val="both"/>
        <w:rPr>
          <w:rFonts w:ascii="Times New Roman" w:eastAsia="Times New Roman" w:hAnsi="Times New Roman" w:cs="Times New Roman"/>
          <w:snapToGrid w:val="0"/>
          <w:sz w:val="28"/>
          <w:szCs w:val="28"/>
        </w:rPr>
      </w:pPr>
      <w:r w:rsidRPr="00ED3744">
        <w:rPr>
          <w:rFonts w:ascii="Times New Roman" w:eastAsia="Times New Roman" w:hAnsi="Times New Roman" w:cs="Times New Roman"/>
          <w:snapToGrid w:val="0"/>
          <w:sz w:val="28"/>
          <w:szCs w:val="28"/>
        </w:rPr>
        <w:t>Organisation interne des membres du consortium par groupe thématique.</w:t>
      </w:r>
    </w:p>
    <w:p w:rsidR="00022E48" w:rsidRPr="00ED3744" w:rsidRDefault="00022E48" w:rsidP="00AA7B2A">
      <w:pPr>
        <w:keepNext/>
        <w:keepLines/>
        <w:numPr>
          <w:ilvl w:val="3"/>
          <w:numId w:val="0"/>
        </w:numPr>
        <w:tabs>
          <w:tab w:val="left" w:pos="1134"/>
          <w:tab w:val="num" w:pos="1701"/>
        </w:tabs>
        <w:spacing w:before="360" w:after="360" w:line="240" w:lineRule="auto"/>
        <w:outlineLvl w:val="3"/>
        <w:rPr>
          <w:rFonts w:ascii="Times New Roman" w:eastAsia="Calibri" w:hAnsi="Times New Roman" w:cs="Times New Roman"/>
          <w:b/>
          <w:sz w:val="28"/>
          <w:szCs w:val="28"/>
          <w:u w:val="single"/>
          <w:lang w:eastAsia="x-none"/>
        </w:rPr>
      </w:pPr>
      <w:r w:rsidRPr="00ED3744">
        <w:rPr>
          <w:rFonts w:ascii="Times New Roman" w:eastAsia="Calibri" w:hAnsi="Times New Roman" w:cs="Times New Roman"/>
          <w:b/>
          <w:sz w:val="28"/>
          <w:szCs w:val="28"/>
          <w:u w:val="single"/>
          <w:lang w:val="fr-BE" w:eastAsia="x-none"/>
        </w:rPr>
        <w:t>Les cibles</w:t>
      </w:r>
      <w:r w:rsidRPr="00ED3744">
        <w:rPr>
          <w:rFonts w:ascii="Times New Roman" w:eastAsia="Calibri" w:hAnsi="Times New Roman" w:cs="Times New Roman"/>
          <w:b/>
          <w:sz w:val="28"/>
          <w:szCs w:val="28"/>
          <w:u w:val="single"/>
          <w:lang w:eastAsia="x-none"/>
        </w:rPr>
        <w:t>:</w:t>
      </w:r>
    </w:p>
    <w:p w:rsidR="00283CCC" w:rsidRPr="00ED3744" w:rsidRDefault="00283CCC" w:rsidP="00283CCC">
      <w:pPr>
        <w:pStyle w:val="Paragraphedeliste"/>
        <w:numPr>
          <w:ilvl w:val="0"/>
          <w:numId w:val="13"/>
        </w:numPr>
        <w:rPr>
          <w:rFonts w:ascii="Times New Roman" w:hAnsi="Times New Roman" w:cs="Times New Roman"/>
          <w:sz w:val="28"/>
          <w:szCs w:val="28"/>
        </w:rPr>
      </w:pPr>
      <w:r w:rsidRPr="00ED3744">
        <w:rPr>
          <w:rFonts w:ascii="Times New Roman" w:hAnsi="Times New Roman" w:cs="Times New Roman"/>
          <w:sz w:val="28"/>
          <w:szCs w:val="28"/>
        </w:rPr>
        <w:t>Les OSC thématiques ;</w:t>
      </w:r>
    </w:p>
    <w:p w:rsidR="00283CCC" w:rsidRPr="00ED3744" w:rsidRDefault="00283CCC" w:rsidP="00283CCC">
      <w:pPr>
        <w:pStyle w:val="Paragraphedeliste"/>
        <w:numPr>
          <w:ilvl w:val="0"/>
          <w:numId w:val="13"/>
        </w:numPr>
        <w:rPr>
          <w:rFonts w:ascii="Times New Roman" w:hAnsi="Times New Roman" w:cs="Times New Roman"/>
          <w:sz w:val="28"/>
          <w:szCs w:val="28"/>
        </w:rPr>
      </w:pPr>
      <w:r w:rsidRPr="00ED3744">
        <w:rPr>
          <w:rFonts w:ascii="Times New Roman" w:hAnsi="Times New Roman" w:cs="Times New Roman"/>
          <w:sz w:val="28"/>
          <w:szCs w:val="28"/>
        </w:rPr>
        <w:t>Les Plates-formes ;</w:t>
      </w:r>
      <w:r w:rsidR="00F604E1" w:rsidRPr="00ED3744">
        <w:rPr>
          <w:rFonts w:ascii="Times New Roman" w:hAnsi="Times New Roman" w:cs="Times New Roman"/>
          <w:sz w:val="28"/>
          <w:szCs w:val="28"/>
        </w:rPr>
        <w:t xml:space="preserve"> </w:t>
      </w:r>
    </w:p>
    <w:p w:rsidR="00283CCC" w:rsidRPr="00ED3744" w:rsidRDefault="00283CCC" w:rsidP="00283CCC">
      <w:pPr>
        <w:pStyle w:val="Paragraphedeliste"/>
        <w:numPr>
          <w:ilvl w:val="0"/>
          <w:numId w:val="13"/>
        </w:numPr>
        <w:rPr>
          <w:rFonts w:ascii="Times New Roman" w:hAnsi="Times New Roman" w:cs="Times New Roman"/>
          <w:sz w:val="28"/>
          <w:szCs w:val="28"/>
        </w:rPr>
      </w:pPr>
      <w:r w:rsidRPr="00ED3744">
        <w:rPr>
          <w:rFonts w:ascii="Times New Roman" w:hAnsi="Times New Roman" w:cs="Times New Roman"/>
          <w:sz w:val="28"/>
          <w:szCs w:val="28"/>
        </w:rPr>
        <w:t>Les  personnes ressources ; </w:t>
      </w:r>
    </w:p>
    <w:p w:rsidR="00F86411" w:rsidRPr="00ED3744" w:rsidRDefault="00283CCC" w:rsidP="00283CCC">
      <w:pPr>
        <w:pStyle w:val="Paragraphedeliste"/>
        <w:numPr>
          <w:ilvl w:val="0"/>
          <w:numId w:val="13"/>
        </w:numPr>
        <w:rPr>
          <w:rFonts w:ascii="Times New Roman" w:hAnsi="Times New Roman" w:cs="Times New Roman"/>
          <w:sz w:val="28"/>
          <w:szCs w:val="28"/>
        </w:rPr>
      </w:pPr>
      <w:r w:rsidRPr="00ED3744">
        <w:rPr>
          <w:rFonts w:ascii="Times New Roman" w:hAnsi="Times New Roman" w:cs="Times New Roman"/>
          <w:sz w:val="28"/>
          <w:szCs w:val="28"/>
        </w:rPr>
        <w:t xml:space="preserve">Les </w:t>
      </w:r>
      <w:r w:rsidR="00F604E1" w:rsidRPr="00ED3744">
        <w:rPr>
          <w:rFonts w:ascii="Times New Roman" w:hAnsi="Times New Roman" w:cs="Times New Roman"/>
          <w:sz w:val="28"/>
          <w:szCs w:val="28"/>
        </w:rPr>
        <w:t>correspondants régionaux</w:t>
      </w:r>
      <w:r w:rsidRPr="00ED3744">
        <w:rPr>
          <w:rFonts w:ascii="Times New Roman" w:hAnsi="Times New Roman" w:cs="Times New Roman"/>
          <w:sz w:val="28"/>
          <w:szCs w:val="28"/>
        </w:rPr>
        <w:t> ; </w:t>
      </w:r>
    </w:p>
    <w:p w:rsidR="00283CCC" w:rsidRPr="00ED3744" w:rsidRDefault="00283CCC" w:rsidP="00283CCC">
      <w:pPr>
        <w:rPr>
          <w:rFonts w:ascii="Times New Roman" w:hAnsi="Times New Roman" w:cs="Times New Roman"/>
          <w:sz w:val="28"/>
          <w:szCs w:val="28"/>
        </w:rPr>
      </w:pPr>
      <w:r w:rsidRPr="00ED3744">
        <w:rPr>
          <w:rFonts w:ascii="Times New Roman" w:hAnsi="Times New Roman" w:cs="Times New Roman"/>
          <w:b/>
          <w:sz w:val="28"/>
          <w:szCs w:val="28"/>
          <w:u w:val="single"/>
        </w:rPr>
        <w:t>Date :</w:t>
      </w:r>
      <w:r w:rsidRPr="00ED3744">
        <w:rPr>
          <w:rFonts w:ascii="Times New Roman" w:hAnsi="Times New Roman" w:cs="Times New Roman"/>
          <w:sz w:val="28"/>
          <w:szCs w:val="28"/>
        </w:rPr>
        <w:t xml:space="preserve"> le 15 Avril 2017</w:t>
      </w:r>
    </w:p>
    <w:p w:rsidR="00283CCC" w:rsidRPr="00ED3744" w:rsidRDefault="00283CCC" w:rsidP="00283CCC">
      <w:pPr>
        <w:rPr>
          <w:rFonts w:ascii="Times New Roman" w:hAnsi="Times New Roman" w:cs="Times New Roman"/>
          <w:sz w:val="28"/>
          <w:szCs w:val="28"/>
        </w:rPr>
      </w:pPr>
      <w:r w:rsidRPr="00ED3744">
        <w:rPr>
          <w:rFonts w:ascii="Times New Roman" w:hAnsi="Times New Roman" w:cs="Times New Roman"/>
          <w:b/>
          <w:sz w:val="28"/>
          <w:szCs w:val="28"/>
          <w:u w:val="single"/>
        </w:rPr>
        <w:t>Lieu :</w:t>
      </w:r>
      <w:r w:rsidRPr="00ED3744">
        <w:rPr>
          <w:rFonts w:ascii="Times New Roman" w:hAnsi="Times New Roman" w:cs="Times New Roman"/>
          <w:sz w:val="28"/>
          <w:szCs w:val="28"/>
        </w:rPr>
        <w:t xml:space="preserve"> Hôtel Maison Blanche de Coyah</w:t>
      </w:r>
    </w:p>
    <w:p w:rsidR="00283CCC" w:rsidRPr="00ED3744" w:rsidRDefault="00283CCC" w:rsidP="00283CCC">
      <w:pPr>
        <w:rPr>
          <w:rFonts w:ascii="Times New Roman" w:hAnsi="Times New Roman" w:cs="Times New Roman"/>
          <w:sz w:val="28"/>
          <w:szCs w:val="28"/>
        </w:rPr>
      </w:pPr>
      <w:r w:rsidRPr="00ED3744">
        <w:rPr>
          <w:rFonts w:ascii="Times New Roman" w:hAnsi="Times New Roman" w:cs="Times New Roman"/>
          <w:b/>
          <w:sz w:val="28"/>
          <w:szCs w:val="28"/>
          <w:u w:val="single"/>
        </w:rPr>
        <w:t>Nombre de Participants </w:t>
      </w:r>
      <w:r w:rsidR="005B59E3" w:rsidRPr="00ED3744">
        <w:rPr>
          <w:rFonts w:ascii="Times New Roman" w:hAnsi="Times New Roman" w:cs="Times New Roman"/>
          <w:sz w:val="28"/>
          <w:szCs w:val="28"/>
          <w:u w:val="single"/>
        </w:rPr>
        <w:t>:</w:t>
      </w:r>
      <w:r w:rsidR="005B59E3" w:rsidRPr="00ED3744">
        <w:rPr>
          <w:rFonts w:ascii="Times New Roman" w:hAnsi="Times New Roman" w:cs="Times New Roman"/>
          <w:sz w:val="28"/>
          <w:szCs w:val="28"/>
        </w:rPr>
        <w:t xml:space="preserve"> 16</w:t>
      </w:r>
    </w:p>
    <w:sectPr w:rsidR="00283CCC" w:rsidRPr="00ED3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1974"/>
    <w:multiLevelType w:val="hybridMultilevel"/>
    <w:tmpl w:val="DBA6F9B4"/>
    <w:lvl w:ilvl="0" w:tplc="909EA74E">
      <w:numFmt w:val="bullet"/>
      <w:lvlText w:val="-"/>
      <w:lvlJc w:val="left"/>
      <w:pPr>
        <w:ind w:left="360" w:hanging="360"/>
      </w:pPr>
      <w:rPr>
        <w:rFonts w:ascii="Arial Narrow" w:eastAsia="Calibri" w:hAnsi="Arial Narrow"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421C82"/>
    <w:multiLevelType w:val="hybridMultilevel"/>
    <w:tmpl w:val="E238307E"/>
    <w:lvl w:ilvl="0" w:tplc="909EA74E">
      <w:numFmt w:val="bullet"/>
      <w:lvlText w:val="-"/>
      <w:lvlJc w:val="left"/>
      <w:pPr>
        <w:ind w:left="720" w:hanging="360"/>
      </w:pPr>
      <w:rPr>
        <w:rFonts w:ascii="Arial Narrow" w:eastAsia="Calibri" w:hAnsi="Arial Narrow" w:cs="Arial"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7A0581"/>
    <w:multiLevelType w:val="hybridMultilevel"/>
    <w:tmpl w:val="B582DCD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C07784"/>
    <w:multiLevelType w:val="hybridMultilevel"/>
    <w:tmpl w:val="4A82CB9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3E12EF6"/>
    <w:multiLevelType w:val="hybridMultilevel"/>
    <w:tmpl w:val="A8FEC770"/>
    <w:lvl w:ilvl="0" w:tplc="A6B643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A27CAE"/>
    <w:multiLevelType w:val="hybridMultilevel"/>
    <w:tmpl w:val="D780D7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260BEB"/>
    <w:multiLevelType w:val="hybridMultilevel"/>
    <w:tmpl w:val="B490ACC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D66CFE"/>
    <w:multiLevelType w:val="hybridMultilevel"/>
    <w:tmpl w:val="176E1FC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399E29A0"/>
    <w:multiLevelType w:val="hybridMultilevel"/>
    <w:tmpl w:val="B5D66284"/>
    <w:lvl w:ilvl="0" w:tplc="909EA74E">
      <w:numFmt w:val="bullet"/>
      <w:lvlText w:val="-"/>
      <w:lvlJc w:val="left"/>
      <w:pPr>
        <w:ind w:left="720" w:hanging="360"/>
      </w:pPr>
      <w:rPr>
        <w:rFonts w:ascii="Arial Narrow" w:eastAsia="Calibri" w:hAnsi="Arial Narrow"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224D09"/>
    <w:multiLevelType w:val="hybridMultilevel"/>
    <w:tmpl w:val="240EB3A0"/>
    <w:lvl w:ilvl="0" w:tplc="01F2D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FD4221"/>
    <w:multiLevelType w:val="hybridMultilevel"/>
    <w:tmpl w:val="6ACA1FDE"/>
    <w:lvl w:ilvl="0" w:tplc="A6B643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3E6287A"/>
    <w:multiLevelType w:val="hybridMultilevel"/>
    <w:tmpl w:val="2B3E6FDE"/>
    <w:lvl w:ilvl="0" w:tplc="040C000F">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7805F25"/>
    <w:multiLevelType w:val="hybridMultilevel"/>
    <w:tmpl w:val="97FAC5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9"/>
  </w:num>
  <w:num w:numId="5">
    <w:abstractNumId w:val="11"/>
  </w:num>
  <w:num w:numId="6">
    <w:abstractNumId w:val="3"/>
  </w:num>
  <w:num w:numId="7">
    <w:abstractNumId w:val="10"/>
  </w:num>
  <w:num w:numId="8">
    <w:abstractNumId w:val="12"/>
  </w:num>
  <w:num w:numId="9">
    <w:abstractNumId w:val="0"/>
  </w:num>
  <w:num w:numId="10">
    <w:abstractNumId w:val="5"/>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11"/>
    <w:rsid w:val="00022E48"/>
    <w:rsid w:val="0010217C"/>
    <w:rsid w:val="00283CCC"/>
    <w:rsid w:val="00564C0C"/>
    <w:rsid w:val="005B59E3"/>
    <w:rsid w:val="006A4C53"/>
    <w:rsid w:val="00770B55"/>
    <w:rsid w:val="00804EFD"/>
    <w:rsid w:val="00822896"/>
    <w:rsid w:val="00882571"/>
    <w:rsid w:val="00AA7B2A"/>
    <w:rsid w:val="00B36DD3"/>
    <w:rsid w:val="00B577F3"/>
    <w:rsid w:val="00CC4777"/>
    <w:rsid w:val="00D91F2E"/>
    <w:rsid w:val="00D94182"/>
    <w:rsid w:val="00EB514E"/>
    <w:rsid w:val="00ED3744"/>
    <w:rsid w:val="00F604E1"/>
    <w:rsid w:val="00F86411"/>
    <w:rsid w:val="00FD50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239DB-60FC-40DC-A215-3D8BC906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6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70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624</Words>
  <Characters>3437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AMONI</dc:creator>
  <cp:lastModifiedBy>user</cp:lastModifiedBy>
  <cp:revision>6</cp:revision>
  <dcterms:created xsi:type="dcterms:W3CDTF">2017-04-10T12:44:00Z</dcterms:created>
  <dcterms:modified xsi:type="dcterms:W3CDTF">2017-04-13T09:20:00Z</dcterms:modified>
</cp:coreProperties>
</file>